
<file path=[Content_Types].xml><?xml version="1.0" encoding="utf-8"?>
<Types xmlns="http://schemas.openxmlformats.org/package/2006/content-types">
  <Default ContentType="image/jpeg" Extension="jpg"/>
  <Default ContentType="image/gif" Extension="gif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37.0" w:type="dxa"/>
        <w:jc w:val="left"/>
        <w:tblInd w:w="-78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2010"/>
        <w:gridCol w:w="6216"/>
        <w:gridCol w:w="2011"/>
        <w:tblGridChange w:id="0">
          <w:tblGrid>
            <w:gridCol w:w="2010"/>
            <w:gridCol w:w="6216"/>
            <w:gridCol w:w="2011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-163194</wp:posOffset>
                  </wp:positionV>
                  <wp:extent cx="907415" cy="511810"/>
                  <wp:effectExtent b="0" l="0" r="0" t="0"/>
                  <wp:wrapNone/>
                  <wp:docPr id="1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415" cy="5118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Fiche de mise en situation: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6"/>
                <w:szCs w:val="26"/>
                <w:rtl w:val="0"/>
              </w:rPr>
              <w:t xml:space="preserve">Sauvetage sur façade non accessible au MEA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(manœuvre non certificative)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Chef d'agrès MEA</w:t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Formation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MSP n° 1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206.000000000002" w:type="dxa"/>
        <w:jc w:val="left"/>
        <w:tblInd w:w="-54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839"/>
        <w:gridCol w:w="2341"/>
        <w:gridCol w:w="2341"/>
        <w:gridCol w:w="1933"/>
        <w:gridCol w:w="2752"/>
        <w:tblGridChange w:id="0">
          <w:tblGrid>
            <w:gridCol w:w="839"/>
            <w:gridCol w:w="2341"/>
            <w:gridCol w:w="2341"/>
            <w:gridCol w:w="1933"/>
            <w:gridCol w:w="275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LOGISTIQUE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Matériel et moyens :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MEA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Comic Sans MS" w:cs="Comic Sans MS" w:eastAsia="Comic Sans MS" w:hAnsi="Comic Sans MS"/>
                <w:sz w:val="20"/>
                <w:szCs w:val="20"/>
                <w:rtl w:val="0"/>
              </w:rPr>
              <w:t xml:space="preserve">EPT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Victime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Site de manœuvre permettant une evasan et si possible travail en négatif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Formateurs :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Assistants 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SECURITE         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</wp:posOffset>
                  </wp:positionV>
                  <wp:extent cx="462915" cy="407035"/>
                  <wp:effectExtent b="0" l="0" r="0" t="0"/>
                  <wp:wrapNone/>
                  <wp:docPr id="2" name="image2.gif"/>
                  <a:graphic>
                    <a:graphicData uri="http://schemas.openxmlformats.org/drawingml/2006/picture">
                      <pic:pic>
                        <pic:nvPicPr>
                          <pic:cNvPr id="0" name="image2.gif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915" cy="40703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Sécurité propre au site de manœuvre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Zonage public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Sécurité pour le personnel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EPI, MPT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Risques pendant l'exercice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Blessure avec matériel SP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Autres points de sécurité à envisager par le formateur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Chute d’objet sous le MEA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DEROULEMENT DU THEME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Description du thème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sz w:val="20"/>
                <w:szCs w:val="20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0"/>
                <w:szCs w:val="20"/>
                <w:rtl w:val="0"/>
              </w:rPr>
              <w:t xml:space="preserve">victime se manifeste au R+2, EPT en sous effectif et CA EPT débordé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0"/>
                <w:szCs w:val="20"/>
                <w:rtl w:val="0"/>
              </w:rPr>
              <w:t xml:space="preserve">Façade inaccessible au MEA, le CA MEA devra commander un sauvetage à son équipage en utilisant  l'échelle à coulisse de l’EPT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Consignes aux formateurs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Néant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Consignes à la victime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Situation à l'arrivée des secours 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0"/>
                <w:szCs w:val="20"/>
                <w:rtl w:val="0"/>
              </w:rPr>
              <w:t xml:space="preserve">fumée au R+2 et communication existante inaccessible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Risques principaux et secondaires du thème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chute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Ticket de départ (engin réel/engin virtuel=prévus) 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MEA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ACTIONS A REALISER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SMES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Prendre la mission en compte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Positionnement du MEA impo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0"/>
                <w:szCs w:val="20"/>
                <w:rtl w:val="0"/>
              </w:rPr>
              <w:t xml:space="preserve">ssible 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0"/>
                <w:szCs w:val="20"/>
                <w:rtl w:val="0"/>
              </w:rPr>
              <w:t xml:space="preserve">- Retour aux fondamentaux de l’incendie et du sauvetage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Reconditionnement matériel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Débriefing opérationnel</w:t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DEBRIEFING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Points clés observés et à aborder lors du débriefing :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Sécurité individuelle et collective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Emplacement du MEA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Capacité d’un MEA pour évasan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both"/>
        <w:rPr>
          <w:rFonts w:ascii="Comic Sans MS" w:cs="Comic Sans MS" w:eastAsia="Comic Sans MS" w:hAnsi="Comic Sans MS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both"/>
        <w:rPr>
          <w:rFonts w:ascii="Comic Sans MS" w:cs="Comic Sans MS" w:eastAsia="Comic Sans MS" w:hAnsi="Comic Sans MS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363" w:top="363" w:left="850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mic Sans MS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fr-F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gif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